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880" w:type="dxa"/>
        <w:tblLook w:val="0000"/>
      </w:tblPr>
      <w:tblGrid>
        <w:gridCol w:w="8886"/>
      </w:tblGrid>
      <w:tr w14:paraId="32481F17" w14:textId="77777777" w:rsidTr="239C023B">
        <w:tblPrEx>
          <w:tblW w:w="8880" w:type="dxa"/>
          <w:tblLook w:val="0000"/>
        </w:tblPrEx>
        <w:trPr>
          <w:trHeight w:val="2181"/>
        </w:trPr>
        <w:tc>
          <w:tcPr>
            <w:tcW w:w="8880"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577429" w:rsidRPr="008A3940" w:rsidP="00BB4E29" w14:paraId="2F08D597" w14:textId="74CBFC37">
            <w:pPr>
              <w:rPr>
                <w:bCs/>
                <w:sz w:val="22"/>
                <w:szCs w:val="22"/>
              </w:rPr>
            </w:pPr>
            <w:r>
              <w:rPr>
                <w:bCs/>
                <w:sz w:val="22"/>
                <w:szCs w:val="22"/>
              </w:rPr>
              <w:t>MediaRelations@fcc.gov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bookmarkStart w:id="0" w:name="_Hlk167354888"/>
          </w:p>
          <w:p w:rsidR="000E049E" w:rsidP="00D861EE" w14:paraId="367D9993" w14:textId="1CA5289B">
            <w:pPr>
              <w:tabs>
                <w:tab w:val="left" w:pos="8625"/>
              </w:tabs>
              <w:spacing w:after="120"/>
              <w:jc w:val="center"/>
              <w:rPr>
                <w:b/>
                <w:bCs/>
                <w:sz w:val="26"/>
                <w:szCs w:val="26"/>
              </w:rPr>
            </w:pPr>
            <w:r w:rsidRPr="239C023B">
              <w:rPr>
                <w:b/>
                <w:bCs/>
                <w:sz w:val="26"/>
                <w:szCs w:val="26"/>
              </w:rPr>
              <w:t xml:space="preserve">FCC </w:t>
            </w:r>
            <w:r w:rsidRPr="239C023B" w:rsidR="008E4342">
              <w:rPr>
                <w:b/>
                <w:bCs/>
                <w:sz w:val="26"/>
                <w:szCs w:val="26"/>
              </w:rPr>
              <w:t>LOOKS</w:t>
            </w:r>
            <w:r w:rsidRPr="239C023B">
              <w:rPr>
                <w:b/>
                <w:bCs/>
                <w:sz w:val="26"/>
                <w:szCs w:val="26"/>
              </w:rPr>
              <w:t xml:space="preserve"> TO BAR </w:t>
            </w:r>
            <w:r w:rsidRPr="239C023B" w:rsidR="008C4FBB">
              <w:rPr>
                <w:b/>
                <w:bCs/>
                <w:sz w:val="26"/>
                <w:szCs w:val="26"/>
              </w:rPr>
              <w:t xml:space="preserve">ENTITIES OF NATIONAL SECURITY CONCERN </w:t>
            </w:r>
            <w:r w:rsidRPr="239C023B" w:rsidR="000D43F0">
              <w:rPr>
                <w:b/>
                <w:bCs/>
                <w:sz w:val="26"/>
                <w:szCs w:val="26"/>
              </w:rPr>
              <w:t xml:space="preserve">FROM </w:t>
            </w:r>
            <w:r w:rsidRPr="239C023B" w:rsidR="00193492">
              <w:rPr>
                <w:b/>
                <w:bCs/>
                <w:sz w:val="26"/>
                <w:szCs w:val="26"/>
              </w:rPr>
              <w:t>PARTICIPATING IN THE COMMISSION</w:t>
            </w:r>
            <w:r w:rsidRPr="239C023B" w:rsidR="003D4177">
              <w:rPr>
                <w:b/>
                <w:bCs/>
                <w:sz w:val="26"/>
                <w:szCs w:val="26"/>
              </w:rPr>
              <w:t>’</w:t>
            </w:r>
            <w:r w:rsidRPr="239C023B" w:rsidR="00193492">
              <w:rPr>
                <w:b/>
                <w:bCs/>
                <w:sz w:val="26"/>
                <w:szCs w:val="26"/>
              </w:rPr>
              <w:t>S EQUIPMENT AUTHORIZATIO</w:t>
            </w:r>
            <w:r w:rsidRPr="239C023B" w:rsidR="001A2773">
              <w:rPr>
                <w:b/>
                <w:bCs/>
                <w:sz w:val="26"/>
                <w:szCs w:val="26"/>
              </w:rPr>
              <w:t>N PROGRAM</w:t>
            </w:r>
          </w:p>
          <w:bookmarkEnd w:id="0"/>
          <w:p w:rsidR="00CC5E08" w:rsidRPr="00524EA4" w:rsidP="239C023B" w14:paraId="0B797F63" w14:textId="5CDF06FC">
            <w:pPr>
              <w:tabs>
                <w:tab w:val="left" w:pos="8625"/>
              </w:tabs>
              <w:jc w:val="center"/>
              <w:rPr>
                <w:i/>
                <w:iCs/>
                <w:sz w:val="22"/>
                <w:szCs w:val="22"/>
              </w:rPr>
            </w:pPr>
            <w:r w:rsidRPr="239C023B">
              <w:rPr>
                <w:b/>
                <w:bCs/>
                <w:i/>
                <w:iCs/>
                <w:sz w:val="22"/>
                <w:szCs w:val="22"/>
              </w:rPr>
              <w:t xml:space="preserve">Commission Proposes Removing </w:t>
            </w:r>
            <w:r w:rsidRPr="239C023B" w:rsidR="0068010B">
              <w:rPr>
                <w:b/>
                <w:bCs/>
                <w:i/>
                <w:iCs/>
                <w:sz w:val="22"/>
                <w:szCs w:val="22"/>
              </w:rPr>
              <w:t xml:space="preserve">Untrustworthy Actors from Participating </w:t>
            </w:r>
            <w:r w:rsidRPr="239C023B" w:rsidR="00FA2854">
              <w:rPr>
                <w:b/>
                <w:bCs/>
                <w:i/>
                <w:iCs/>
                <w:sz w:val="22"/>
                <w:szCs w:val="22"/>
              </w:rPr>
              <w:t xml:space="preserve">in the </w:t>
            </w:r>
            <w:r w:rsidRPr="239C023B" w:rsidR="00410A22">
              <w:rPr>
                <w:b/>
                <w:bCs/>
                <w:i/>
                <w:iCs/>
                <w:sz w:val="22"/>
                <w:szCs w:val="22"/>
              </w:rPr>
              <w:t xml:space="preserve">Testing </w:t>
            </w:r>
            <w:r w:rsidRPr="239C023B" w:rsidR="00B44FDA">
              <w:rPr>
                <w:b/>
                <w:bCs/>
                <w:i/>
                <w:iCs/>
                <w:sz w:val="22"/>
                <w:szCs w:val="22"/>
              </w:rPr>
              <w:t xml:space="preserve">and </w:t>
            </w:r>
            <w:r w:rsidRPr="239C023B" w:rsidR="00FA2854">
              <w:rPr>
                <w:b/>
                <w:bCs/>
                <w:i/>
                <w:iCs/>
                <w:sz w:val="22"/>
                <w:szCs w:val="22"/>
              </w:rPr>
              <w:t xml:space="preserve">Certification of </w:t>
            </w:r>
            <w:r w:rsidRPr="239C023B" w:rsidR="00411EB7">
              <w:rPr>
                <w:b/>
                <w:bCs/>
                <w:i/>
                <w:iCs/>
                <w:sz w:val="22"/>
                <w:szCs w:val="22"/>
              </w:rPr>
              <w:t>Electronic Devices</w:t>
            </w:r>
            <w:r w:rsidRPr="239C023B" w:rsidR="00FA2854">
              <w:rPr>
                <w:b/>
                <w:bCs/>
                <w:i/>
                <w:iCs/>
                <w:sz w:val="22"/>
                <w:szCs w:val="22"/>
              </w:rPr>
              <w:t xml:space="preserve"> for the U.S. Market</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62A8E" w:rsidP="002E165B" w14:paraId="1E404FB7" w14:textId="30BD65E3">
            <w:pPr>
              <w:rPr>
                <w:sz w:val="22"/>
                <w:szCs w:val="22"/>
              </w:rPr>
            </w:pPr>
            <w:r w:rsidRPr="239C023B">
              <w:rPr>
                <w:sz w:val="22"/>
                <w:szCs w:val="22"/>
              </w:rPr>
              <w:t xml:space="preserve">WASHINGTON, </w:t>
            </w:r>
            <w:r w:rsidRPr="239C023B" w:rsidR="63814C3D">
              <w:rPr>
                <w:sz w:val="22"/>
                <w:szCs w:val="22"/>
              </w:rPr>
              <w:t xml:space="preserve">May </w:t>
            </w:r>
            <w:r w:rsidR="001009BF">
              <w:rPr>
                <w:sz w:val="22"/>
                <w:szCs w:val="22"/>
              </w:rPr>
              <w:t>23</w:t>
            </w:r>
            <w:r w:rsidRPr="239C023B" w:rsidR="00065E2D">
              <w:rPr>
                <w:sz w:val="22"/>
                <w:szCs w:val="22"/>
              </w:rPr>
              <w:t>, 20</w:t>
            </w:r>
            <w:r w:rsidRPr="239C023B" w:rsidR="006D16EF">
              <w:rPr>
                <w:sz w:val="22"/>
                <w:szCs w:val="22"/>
              </w:rPr>
              <w:t>2</w:t>
            </w:r>
            <w:r w:rsidRPr="239C023B" w:rsidR="00BA409D">
              <w:rPr>
                <w:sz w:val="22"/>
                <w:szCs w:val="22"/>
              </w:rPr>
              <w:t>4</w:t>
            </w:r>
            <w:r w:rsidRPr="239C023B" w:rsidR="00D861EE">
              <w:rPr>
                <w:sz w:val="22"/>
                <w:szCs w:val="22"/>
              </w:rPr>
              <w:t>—</w:t>
            </w:r>
            <w:r w:rsidRPr="239C023B" w:rsidR="006E1F8D">
              <w:rPr>
                <w:sz w:val="22"/>
                <w:szCs w:val="22"/>
              </w:rPr>
              <w:t xml:space="preserve">The Federal Communications Commission today </w:t>
            </w:r>
            <w:r w:rsidRPr="239C023B" w:rsidR="001C42A4">
              <w:rPr>
                <w:sz w:val="22"/>
                <w:szCs w:val="22"/>
              </w:rPr>
              <w:t>proposed new rules</w:t>
            </w:r>
            <w:r w:rsidRPr="239C023B" w:rsidR="00BA4CF5">
              <w:rPr>
                <w:sz w:val="22"/>
                <w:szCs w:val="22"/>
              </w:rPr>
              <w:t xml:space="preserve"> to ensure that </w:t>
            </w:r>
            <w:r w:rsidRPr="239C023B" w:rsidR="00F5152C">
              <w:rPr>
                <w:sz w:val="22"/>
                <w:szCs w:val="22"/>
              </w:rPr>
              <w:t xml:space="preserve">wireless equipment authorizations </w:t>
            </w:r>
            <w:r w:rsidRPr="239C023B" w:rsidR="00023341">
              <w:rPr>
                <w:sz w:val="22"/>
                <w:szCs w:val="22"/>
              </w:rPr>
              <w:t xml:space="preserve">are not compromised by </w:t>
            </w:r>
            <w:r w:rsidRPr="239C023B" w:rsidR="002B5658">
              <w:rPr>
                <w:sz w:val="22"/>
                <w:szCs w:val="22"/>
              </w:rPr>
              <w:t xml:space="preserve">entities that </w:t>
            </w:r>
            <w:r w:rsidRPr="239C023B" w:rsidR="553A8ABE">
              <w:rPr>
                <w:sz w:val="22"/>
                <w:szCs w:val="22"/>
              </w:rPr>
              <w:t xml:space="preserve">have been found to </w:t>
            </w:r>
            <w:r w:rsidRPr="239C023B" w:rsidR="002B5658">
              <w:rPr>
                <w:sz w:val="22"/>
                <w:szCs w:val="22"/>
              </w:rPr>
              <w:t xml:space="preserve">pose national security concerns.  </w:t>
            </w:r>
            <w:r w:rsidRPr="239C023B" w:rsidR="00210FF7">
              <w:rPr>
                <w:sz w:val="22"/>
                <w:szCs w:val="22"/>
              </w:rPr>
              <w:t>The Notice of Proposed Rulemaking adopted today</w:t>
            </w:r>
            <w:r w:rsidRPr="239C023B" w:rsidR="00F67E2A">
              <w:rPr>
                <w:sz w:val="22"/>
                <w:szCs w:val="22"/>
              </w:rPr>
              <w:t xml:space="preserve"> will launch a proceeding</w:t>
            </w:r>
            <w:r w:rsidRPr="239C023B" w:rsidR="008B5931">
              <w:rPr>
                <w:sz w:val="22"/>
                <w:szCs w:val="22"/>
              </w:rPr>
              <w:t xml:space="preserve"> to </w:t>
            </w:r>
            <w:r w:rsidRPr="239C023B" w:rsidR="007C0857">
              <w:rPr>
                <w:sz w:val="22"/>
                <w:szCs w:val="22"/>
              </w:rPr>
              <w:t>ensure that telecommunications certification bodies</w:t>
            </w:r>
            <w:r w:rsidRPr="239C023B" w:rsidR="00197772">
              <w:rPr>
                <w:sz w:val="22"/>
                <w:szCs w:val="22"/>
              </w:rPr>
              <w:t xml:space="preserve"> (TCBs) </w:t>
            </w:r>
            <w:r w:rsidRPr="239C023B" w:rsidR="007C0857">
              <w:rPr>
                <w:sz w:val="22"/>
                <w:szCs w:val="22"/>
              </w:rPr>
              <w:t xml:space="preserve">and </w:t>
            </w:r>
            <w:r w:rsidRPr="239C023B" w:rsidR="00A05E7C">
              <w:rPr>
                <w:sz w:val="22"/>
                <w:szCs w:val="22"/>
              </w:rPr>
              <w:t>measurement facilities (test labs)</w:t>
            </w:r>
            <w:r w:rsidRPr="239C023B" w:rsidR="006B040B">
              <w:rPr>
                <w:sz w:val="22"/>
                <w:szCs w:val="22"/>
              </w:rPr>
              <w:t xml:space="preserve"> that </w:t>
            </w:r>
            <w:r w:rsidRPr="239C023B" w:rsidR="00011BD1">
              <w:rPr>
                <w:sz w:val="22"/>
                <w:szCs w:val="22"/>
              </w:rPr>
              <w:t xml:space="preserve">participate in the Commission’s equipment authorization </w:t>
            </w:r>
            <w:r w:rsidRPr="239C023B" w:rsidR="007270BA">
              <w:rPr>
                <w:sz w:val="22"/>
                <w:szCs w:val="22"/>
              </w:rPr>
              <w:t>program</w:t>
            </w:r>
            <w:r w:rsidRPr="239C023B" w:rsidR="00557755">
              <w:rPr>
                <w:sz w:val="22"/>
                <w:szCs w:val="22"/>
              </w:rPr>
              <w:t>, which</w:t>
            </w:r>
            <w:r w:rsidRPr="239C023B" w:rsidR="00A23319">
              <w:rPr>
                <w:sz w:val="22"/>
                <w:szCs w:val="22"/>
              </w:rPr>
              <w:t xml:space="preserve"> authorizes </w:t>
            </w:r>
            <w:r w:rsidRPr="239C023B" w:rsidR="006B040B">
              <w:rPr>
                <w:sz w:val="22"/>
                <w:szCs w:val="22"/>
              </w:rPr>
              <w:t xml:space="preserve">wireless devices for </w:t>
            </w:r>
            <w:r w:rsidRPr="239C023B" w:rsidR="00B154F1">
              <w:rPr>
                <w:sz w:val="22"/>
                <w:szCs w:val="22"/>
              </w:rPr>
              <w:t>marketing in or importation to</w:t>
            </w:r>
            <w:r w:rsidRPr="239C023B" w:rsidR="00A23319">
              <w:rPr>
                <w:sz w:val="22"/>
                <w:szCs w:val="22"/>
              </w:rPr>
              <w:t xml:space="preserve"> </w:t>
            </w:r>
            <w:r w:rsidRPr="239C023B" w:rsidR="006B040B">
              <w:rPr>
                <w:sz w:val="22"/>
                <w:szCs w:val="22"/>
              </w:rPr>
              <w:t>the U</w:t>
            </w:r>
            <w:r w:rsidRPr="239C023B" w:rsidR="00A22EC1">
              <w:rPr>
                <w:sz w:val="22"/>
                <w:szCs w:val="22"/>
              </w:rPr>
              <w:t>nited States</w:t>
            </w:r>
            <w:r w:rsidRPr="239C023B" w:rsidR="00A23319">
              <w:rPr>
                <w:sz w:val="22"/>
                <w:szCs w:val="22"/>
              </w:rPr>
              <w:t>,</w:t>
            </w:r>
            <w:r w:rsidRPr="239C023B" w:rsidR="007C0857">
              <w:rPr>
                <w:sz w:val="22"/>
                <w:szCs w:val="22"/>
              </w:rPr>
              <w:t xml:space="preserve"> </w:t>
            </w:r>
            <w:r w:rsidRPr="239C023B" w:rsidR="00A7118D">
              <w:rPr>
                <w:sz w:val="22"/>
                <w:szCs w:val="22"/>
              </w:rPr>
              <w:t xml:space="preserve">are not </w:t>
            </w:r>
            <w:r w:rsidRPr="239C023B" w:rsidR="00BC48AC">
              <w:rPr>
                <w:sz w:val="22"/>
                <w:szCs w:val="22"/>
              </w:rPr>
              <w:t xml:space="preserve">influenced by </w:t>
            </w:r>
            <w:r w:rsidRPr="239C023B" w:rsidR="009A5F79">
              <w:rPr>
                <w:sz w:val="22"/>
                <w:szCs w:val="22"/>
              </w:rPr>
              <w:t>untrustworthy actors</w:t>
            </w:r>
            <w:r w:rsidRPr="239C023B" w:rsidR="00B82FED">
              <w:rPr>
                <w:sz w:val="22"/>
                <w:szCs w:val="22"/>
              </w:rPr>
              <w:t>.</w:t>
            </w:r>
            <w:r w:rsidRPr="239C023B" w:rsidR="00F42352">
              <w:rPr>
                <w:sz w:val="22"/>
                <w:szCs w:val="22"/>
              </w:rPr>
              <w:t xml:space="preserve">  This new proceeding would permanently prohibit entities on the FCC’s Covered List from playing any role in the equipment authorization program while also providing the FCC and its national security partners the necessary tools to safeguard this important process.</w:t>
            </w:r>
          </w:p>
          <w:p w:rsidR="00462A8E" w:rsidP="002E165B" w14:paraId="1963905A" w14:textId="77777777">
            <w:pPr>
              <w:rPr>
                <w:sz w:val="22"/>
                <w:szCs w:val="22"/>
              </w:rPr>
            </w:pPr>
          </w:p>
          <w:p w:rsidR="00AD300B" w:rsidP="3998BCEE" w14:paraId="01C8AC02" w14:textId="2768E583">
            <w:pPr>
              <w:rPr>
                <w:sz w:val="22"/>
                <w:szCs w:val="22"/>
              </w:rPr>
            </w:pPr>
            <w:r>
              <w:rPr>
                <w:sz w:val="22"/>
                <w:szCs w:val="22"/>
              </w:rPr>
              <w:t>T</w:t>
            </w:r>
            <w:r w:rsidRPr="239C023B" w:rsidR="00C964F2">
              <w:rPr>
                <w:sz w:val="22"/>
                <w:szCs w:val="22"/>
              </w:rPr>
              <w:t>he FCC prohibit</w:t>
            </w:r>
            <w:r>
              <w:rPr>
                <w:sz w:val="22"/>
                <w:szCs w:val="22"/>
              </w:rPr>
              <w:t>s</w:t>
            </w:r>
            <w:r w:rsidRPr="239C023B" w:rsidR="00C964F2">
              <w:rPr>
                <w:sz w:val="22"/>
                <w:szCs w:val="22"/>
              </w:rPr>
              <w:t xml:space="preserve"> authorization of communications equipment that has been determined to pose an unacceptable risk to national security.  These rules place significant responsibilities on entities to which the Commission has delegated important responsibilities for authorizing wireless devices, namely TCBs and</w:t>
            </w:r>
            <w:r>
              <w:rPr>
                <w:sz w:val="22"/>
                <w:szCs w:val="22"/>
              </w:rPr>
              <w:t xml:space="preserve"> </w:t>
            </w:r>
            <w:r w:rsidRPr="239C023B" w:rsidR="00C964F2">
              <w:rPr>
                <w:sz w:val="22"/>
                <w:szCs w:val="22"/>
              </w:rPr>
              <w:t>test labs.</w:t>
            </w:r>
            <w:r>
              <w:rPr>
                <w:sz w:val="22"/>
                <w:szCs w:val="22"/>
              </w:rPr>
              <w:t xml:space="preserve">  </w:t>
            </w:r>
            <w:r w:rsidRPr="239C023B" w:rsidR="00BC64C6">
              <w:rPr>
                <w:sz w:val="22"/>
                <w:szCs w:val="22"/>
              </w:rPr>
              <w:t>Today’s action, announced jointly earlier this month by FCC Chairwoman Jessica Rosenworcel and Commissioner Brendan Carr, seeks</w:t>
            </w:r>
            <w:r w:rsidRPr="239C023B" w:rsidR="002746CC">
              <w:rPr>
                <w:sz w:val="22"/>
                <w:szCs w:val="22"/>
              </w:rPr>
              <w:t xml:space="preserve"> </w:t>
            </w:r>
            <w:r w:rsidRPr="239C023B" w:rsidR="00A52333">
              <w:rPr>
                <w:sz w:val="22"/>
                <w:szCs w:val="22"/>
              </w:rPr>
              <w:t xml:space="preserve">to ensure </w:t>
            </w:r>
            <w:r w:rsidRPr="239C023B" w:rsidR="00E05B35">
              <w:rPr>
                <w:sz w:val="22"/>
                <w:szCs w:val="22"/>
              </w:rPr>
              <w:t xml:space="preserve">that </w:t>
            </w:r>
            <w:r w:rsidR="00C1582A">
              <w:rPr>
                <w:sz w:val="22"/>
                <w:szCs w:val="22"/>
              </w:rPr>
              <w:t>the FCC’s</w:t>
            </w:r>
            <w:r w:rsidRPr="239C023B" w:rsidR="00C1582A">
              <w:rPr>
                <w:sz w:val="22"/>
                <w:szCs w:val="22"/>
              </w:rPr>
              <w:t xml:space="preserve"> </w:t>
            </w:r>
            <w:r w:rsidRPr="239C023B" w:rsidR="00E05B35">
              <w:rPr>
                <w:sz w:val="22"/>
                <w:szCs w:val="22"/>
              </w:rPr>
              <w:t>equipment authorization program</w:t>
            </w:r>
            <w:r w:rsidR="00C20327">
              <w:rPr>
                <w:sz w:val="22"/>
                <w:szCs w:val="22"/>
              </w:rPr>
              <w:t xml:space="preserve"> </w:t>
            </w:r>
            <w:r w:rsidRPr="239C023B" w:rsidR="00C20327">
              <w:rPr>
                <w:sz w:val="22"/>
                <w:szCs w:val="22"/>
              </w:rPr>
              <w:t>meet</w:t>
            </w:r>
            <w:r w:rsidR="00C20327">
              <w:rPr>
                <w:sz w:val="22"/>
                <w:szCs w:val="22"/>
              </w:rPr>
              <w:t>s</w:t>
            </w:r>
            <w:r w:rsidRPr="239C023B" w:rsidR="00C20327">
              <w:rPr>
                <w:sz w:val="22"/>
                <w:szCs w:val="22"/>
              </w:rPr>
              <w:t xml:space="preserve"> the challenges posed by persistent and ever-changing security and supply chain threats</w:t>
            </w:r>
            <w:r w:rsidRPr="239C023B" w:rsidR="00E05B35">
              <w:rPr>
                <w:sz w:val="22"/>
                <w:szCs w:val="22"/>
              </w:rPr>
              <w:t xml:space="preserve"> and those entrusted with administering </w:t>
            </w:r>
            <w:r w:rsidR="00445C93">
              <w:rPr>
                <w:sz w:val="22"/>
                <w:szCs w:val="22"/>
              </w:rPr>
              <w:t>are t</w:t>
            </w:r>
            <w:r w:rsidR="00784EAE">
              <w:rPr>
                <w:sz w:val="22"/>
                <w:szCs w:val="22"/>
              </w:rPr>
              <w:t>r</w:t>
            </w:r>
            <w:r w:rsidR="00445C93">
              <w:rPr>
                <w:sz w:val="22"/>
                <w:szCs w:val="22"/>
              </w:rPr>
              <w:t>ustworthy</w:t>
            </w:r>
            <w:r w:rsidRPr="239C023B" w:rsidR="00E05B35">
              <w:rPr>
                <w:sz w:val="22"/>
                <w:szCs w:val="22"/>
              </w:rPr>
              <w:t xml:space="preserve">.  </w:t>
            </w:r>
          </w:p>
          <w:p w:rsidR="00E05B35" w:rsidP="00E05B35" w14:paraId="59017222" w14:textId="77777777">
            <w:pPr>
              <w:rPr>
                <w:sz w:val="22"/>
                <w:szCs w:val="22"/>
              </w:rPr>
            </w:pPr>
          </w:p>
          <w:p w:rsidR="00E05B35" w:rsidP="00E05B35" w14:paraId="27845F57" w14:textId="7E39AB9A">
            <w:pPr>
              <w:rPr>
                <w:sz w:val="22"/>
                <w:szCs w:val="22"/>
              </w:rPr>
            </w:pPr>
            <w:r>
              <w:rPr>
                <w:sz w:val="22"/>
                <w:szCs w:val="22"/>
              </w:rPr>
              <w:t xml:space="preserve">The Notice of Proposed Rulemaking proposes a 10% </w:t>
            </w:r>
            <w:r w:rsidR="005E4615">
              <w:rPr>
                <w:sz w:val="22"/>
                <w:szCs w:val="22"/>
              </w:rPr>
              <w:t>threshold</w:t>
            </w:r>
            <w:r w:rsidR="00C724B3">
              <w:rPr>
                <w:sz w:val="22"/>
                <w:szCs w:val="22"/>
              </w:rPr>
              <w:t xml:space="preserve"> for any lab or </w:t>
            </w:r>
            <w:r w:rsidR="001B55A5">
              <w:rPr>
                <w:sz w:val="22"/>
                <w:szCs w:val="22"/>
              </w:rPr>
              <w:t>TCB</w:t>
            </w:r>
            <w:r w:rsidR="00C724B3">
              <w:rPr>
                <w:sz w:val="22"/>
                <w:szCs w:val="22"/>
              </w:rPr>
              <w:t xml:space="preserve"> with </w:t>
            </w:r>
            <w:r w:rsidRPr="00C71827" w:rsidR="00C724B3">
              <w:rPr>
                <w:sz w:val="22"/>
                <w:szCs w:val="22"/>
              </w:rPr>
              <w:t>direct or indirect own</w:t>
            </w:r>
            <w:r w:rsidR="00C724B3">
              <w:rPr>
                <w:sz w:val="22"/>
                <w:szCs w:val="22"/>
              </w:rPr>
              <w:t>ership</w:t>
            </w:r>
            <w:r w:rsidRPr="00C71827" w:rsidR="00C724B3">
              <w:rPr>
                <w:sz w:val="22"/>
                <w:szCs w:val="22"/>
              </w:rPr>
              <w:t xml:space="preserve"> or control by any entity on the Covered List</w:t>
            </w:r>
            <w:r>
              <w:rPr>
                <w:sz w:val="22"/>
                <w:szCs w:val="22"/>
              </w:rPr>
              <w:t xml:space="preserve"> and a 5% reporting threshold.  </w:t>
            </w:r>
            <w:r w:rsidR="009106B1">
              <w:rPr>
                <w:sz w:val="22"/>
                <w:szCs w:val="22"/>
              </w:rPr>
              <w:t xml:space="preserve">It also </w:t>
            </w:r>
            <w:r>
              <w:rPr>
                <w:sz w:val="22"/>
                <w:szCs w:val="22"/>
              </w:rPr>
              <w:t xml:space="preserve">seeks comment on </w:t>
            </w:r>
            <w:r w:rsidRPr="00DA10AC">
              <w:rPr>
                <w:sz w:val="22"/>
                <w:szCs w:val="22"/>
              </w:rPr>
              <w:t>whether and how the Commission should consider national security determinations made in other Executive Branch agency lists in establishing eligibility qualifications for FCC recognition of a TCB or a test lab in our equipment authorization program.</w:t>
            </w:r>
          </w:p>
          <w:p w:rsidR="00E05B35" w:rsidP="00E05B35" w14:paraId="1C4A500B" w14:textId="77777777">
            <w:pPr>
              <w:rPr>
                <w:sz w:val="22"/>
                <w:szCs w:val="22"/>
              </w:rPr>
            </w:pPr>
          </w:p>
          <w:p w:rsidR="00E05B35" w:rsidP="00E05B35" w14:paraId="69ED7BC1" w14:textId="16972B85">
            <w:pPr>
              <w:rPr>
                <w:sz w:val="22"/>
                <w:szCs w:val="22"/>
              </w:rPr>
            </w:pPr>
            <w:r>
              <w:rPr>
                <w:sz w:val="22"/>
                <w:szCs w:val="22"/>
              </w:rPr>
              <w:t xml:space="preserve">Earlier this month, the FCC formally </w:t>
            </w:r>
            <w:hyperlink r:id="rId5" w:history="1">
              <w:r w:rsidRPr="00701F5D">
                <w:rPr>
                  <w:rStyle w:val="Hyperlink"/>
                  <w:sz w:val="22"/>
                  <w:szCs w:val="22"/>
                </w:rPr>
                <w:t>requested</w:t>
              </w:r>
            </w:hyperlink>
            <w:r>
              <w:rPr>
                <w:sz w:val="22"/>
                <w:szCs w:val="22"/>
              </w:rPr>
              <w:t xml:space="preserve"> input from </w:t>
            </w:r>
            <w:r w:rsidRPr="00673E88">
              <w:rPr>
                <w:sz w:val="22"/>
                <w:szCs w:val="22"/>
              </w:rPr>
              <w:t xml:space="preserve">nine federal partners on </w:t>
            </w:r>
            <w:r>
              <w:rPr>
                <w:sz w:val="22"/>
                <w:szCs w:val="22"/>
              </w:rPr>
              <w:t>test labs</w:t>
            </w:r>
            <w:r w:rsidRPr="00673E88">
              <w:rPr>
                <w:sz w:val="22"/>
                <w:szCs w:val="22"/>
              </w:rPr>
              <w:t xml:space="preserve"> with apparent ties to </w:t>
            </w:r>
            <w:r w:rsidRPr="00835F1D">
              <w:rPr>
                <w:sz w:val="22"/>
                <w:szCs w:val="22"/>
              </w:rPr>
              <w:t xml:space="preserve">the government of the People’s Republic of China.  This request was sent to the Bureau of Industry Security of the Department of Commerce, Cybersecurity &amp; Infrastructure Security Agency, Department of Defense, Department of Justice, Federal Acquisition Security Council, Federal Bureau of Investigation, Department of Homeland Security, National Counterintelligence and Security Center of the Office of Director of National Intelligence, and National Security Agency.  </w:t>
            </w:r>
          </w:p>
          <w:p w:rsidR="00834349" w:rsidP="00834349" w14:paraId="771881E0" w14:textId="77777777">
            <w:pPr>
              <w:rPr>
                <w:sz w:val="22"/>
                <w:szCs w:val="22"/>
              </w:rPr>
            </w:pPr>
          </w:p>
          <w:p w:rsidR="00834349" w:rsidP="00834349" w14:paraId="59CB9BDD" w14:textId="45BEF49F">
            <w:pPr>
              <w:rPr>
                <w:sz w:val="22"/>
                <w:szCs w:val="22"/>
              </w:rPr>
            </w:pPr>
            <w:r w:rsidRPr="239C023B">
              <w:rPr>
                <w:sz w:val="22"/>
                <w:szCs w:val="22"/>
              </w:rPr>
              <w:t xml:space="preserve">The FCC’s equipment authorization program reviews wireless devices prior to </w:t>
            </w:r>
            <w:r w:rsidRPr="239C023B" w:rsidR="002F62FC">
              <w:rPr>
                <w:sz w:val="22"/>
                <w:szCs w:val="22"/>
              </w:rPr>
              <w:t xml:space="preserve">marketing in </w:t>
            </w:r>
            <w:r w:rsidRPr="239C023B" w:rsidR="7BFC2091">
              <w:rPr>
                <w:sz w:val="22"/>
                <w:szCs w:val="22"/>
              </w:rPr>
              <w:t>o</w:t>
            </w:r>
            <w:r w:rsidRPr="239C023B" w:rsidR="002F62FC">
              <w:rPr>
                <w:sz w:val="22"/>
                <w:szCs w:val="22"/>
              </w:rPr>
              <w:t xml:space="preserve">r </w:t>
            </w:r>
            <w:r w:rsidRPr="239C023B" w:rsidR="00C651F2">
              <w:rPr>
                <w:sz w:val="22"/>
                <w:szCs w:val="22"/>
              </w:rPr>
              <w:t xml:space="preserve">importation </w:t>
            </w:r>
            <w:r w:rsidRPr="239C023B" w:rsidR="002F62FC">
              <w:rPr>
                <w:sz w:val="22"/>
                <w:szCs w:val="22"/>
              </w:rPr>
              <w:t>to</w:t>
            </w:r>
            <w:r w:rsidRPr="239C023B">
              <w:rPr>
                <w:sz w:val="22"/>
                <w:szCs w:val="22"/>
              </w:rPr>
              <w:t xml:space="preserve"> the United States to ensure they abide by </w:t>
            </w:r>
            <w:r w:rsidRPr="239C023B" w:rsidR="0058710F">
              <w:rPr>
                <w:sz w:val="22"/>
                <w:szCs w:val="22"/>
              </w:rPr>
              <w:t xml:space="preserve">all </w:t>
            </w:r>
            <w:r w:rsidRPr="239C023B">
              <w:rPr>
                <w:sz w:val="22"/>
                <w:szCs w:val="22"/>
              </w:rPr>
              <w:t>FCC</w:t>
            </w:r>
            <w:r w:rsidRPr="239C023B" w:rsidR="0058710F">
              <w:rPr>
                <w:sz w:val="22"/>
                <w:szCs w:val="22"/>
              </w:rPr>
              <w:t xml:space="preserve"> requirements</w:t>
            </w:r>
            <w:r w:rsidRPr="239C023B" w:rsidR="000A7357">
              <w:rPr>
                <w:sz w:val="22"/>
                <w:szCs w:val="22"/>
              </w:rPr>
              <w:t xml:space="preserve">, including </w:t>
            </w:r>
            <w:r w:rsidRPr="239C023B" w:rsidR="002E73F5">
              <w:rPr>
                <w:sz w:val="22"/>
                <w:szCs w:val="22"/>
              </w:rPr>
              <w:t xml:space="preserve">those </w:t>
            </w:r>
            <w:r w:rsidRPr="239C023B" w:rsidR="002E73F5">
              <w:rPr>
                <w:sz w:val="22"/>
                <w:szCs w:val="22"/>
              </w:rPr>
              <w:t>rel</w:t>
            </w:r>
            <w:r w:rsidRPr="239C023B" w:rsidR="00F11328">
              <w:rPr>
                <w:sz w:val="22"/>
                <w:szCs w:val="22"/>
              </w:rPr>
              <w:t xml:space="preserve">ating to national security </w:t>
            </w:r>
            <w:r w:rsidRPr="239C023B" w:rsidR="00303AE6">
              <w:rPr>
                <w:sz w:val="22"/>
                <w:szCs w:val="22"/>
              </w:rPr>
              <w:t>concerns</w:t>
            </w:r>
            <w:r w:rsidRPr="239C023B">
              <w:rPr>
                <w:sz w:val="22"/>
                <w:szCs w:val="22"/>
              </w:rPr>
              <w:t xml:space="preserve">.  The FCC’s Office of Engineering and Technology oversees the program </w:t>
            </w:r>
            <w:r w:rsidRPr="239C023B" w:rsidR="008F3965">
              <w:rPr>
                <w:sz w:val="22"/>
                <w:szCs w:val="22"/>
              </w:rPr>
              <w:t>through which</w:t>
            </w:r>
            <w:r w:rsidRPr="239C023B">
              <w:rPr>
                <w:sz w:val="22"/>
                <w:szCs w:val="22"/>
              </w:rPr>
              <w:t xml:space="preserve"> </w:t>
            </w:r>
            <w:r w:rsidR="00445C93">
              <w:rPr>
                <w:sz w:val="22"/>
                <w:szCs w:val="22"/>
              </w:rPr>
              <w:t xml:space="preserve">test labs collect </w:t>
            </w:r>
            <w:r w:rsidR="00D02690">
              <w:rPr>
                <w:sz w:val="22"/>
                <w:szCs w:val="22"/>
              </w:rPr>
              <w:t xml:space="preserve">radiofrequency data for each device and </w:t>
            </w:r>
            <w:r w:rsidRPr="239C023B">
              <w:rPr>
                <w:sz w:val="22"/>
                <w:szCs w:val="22"/>
              </w:rPr>
              <w:t xml:space="preserve">TCBs </w:t>
            </w:r>
            <w:r w:rsidRPr="239C023B" w:rsidR="003930FD">
              <w:rPr>
                <w:sz w:val="22"/>
                <w:szCs w:val="22"/>
              </w:rPr>
              <w:t xml:space="preserve">certify </w:t>
            </w:r>
            <w:r w:rsidRPr="239C023B" w:rsidR="00D2730F">
              <w:rPr>
                <w:sz w:val="22"/>
                <w:szCs w:val="22"/>
              </w:rPr>
              <w:t xml:space="preserve">that </w:t>
            </w:r>
            <w:r w:rsidRPr="239C023B" w:rsidR="0058710F">
              <w:rPr>
                <w:sz w:val="22"/>
                <w:szCs w:val="22"/>
              </w:rPr>
              <w:t xml:space="preserve">equipment complies </w:t>
            </w:r>
            <w:r w:rsidRPr="239C023B" w:rsidR="001E4B94">
              <w:rPr>
                <w:sz w:val="22"/>
                <w:szCs w:val="22"/>
              </w:rPr>
              <w:t xml:space="preserve">with </w:t>
            </w:r>
            <w:r w:rsidRPr="239C023B" w:rsidR="00E61DC7">
              <w:rPr>
                <w:sz w:val="22"/>
                <w:szCs w:val="22"/>
              </w:rPr>
              <w:t>Commission requirements</w:t>
            </w:r>
            <w:r w:rsidRPr="239C023B">
              <w:rPr>
                <w:sz w:val="22"/>
                <w:szCs w:val="22"/>
              </w:rPr>
              <w:t xml:space="preserve">. </w:t>
            </w:r>
          </w:p>
          <w:p w:rsidR="00834349" w:rsidP="002E165B" w14:paraId="2629CFCC" w14:textId="77777777">
            <w:pPr>
              <w:rPr>
                <w:sz w:val="22"/>
                <w:szCs w:val="22"/>
              </w:rPr>
            </w:pPr>
          </w:p>
          <w:p w:rsidR="00602FA2" w:rsidRPr="00602FA2" w:rsidP="00602FA2" w14:paraId="30B92B82" w14:textId="0776113B">
            <w:pPr>
              <w:rPr>
                <w:sz w:val="22"/>
                <w:szCs w:val="22"/>
              </w:rPr>
            </w:pPr>
            <w:r w:rsidRPr="00602FA2">
              <w:rPr>
                <w:sz w:val="22"/>
                <w:szCs w:val="22"/>
              </w:rPr>
              <w:t>Action by the Commission May 23, 2024 by Notice of Proposed Rulemaking (FCC 24-58).  Chairwoman Rosenworcel, Commissioners Carr, Starks, Simington, and Gomez approving.  Chairwoman Rosenworcel, Commissioners Carr, Starks</w:t>
            </w:r>
            <w:r>
              <w:rPr>
                <w:sz w:val="22"/>
                <w:szCs w:val="22"/>
              </w:rPr>
              <w:t>,</w:t>
            </w:r>
            <w:r w:rsidRPr="00602FA2">
              <w:rPr>
                <w:sz w:val="22"/>
                <w:szCs w:val="22"/>
              </w:rPr>
              <w:t xml:space="preserve"> and Gomez issuing separate statements.</w:t>
            </w:r>
          </w:p>
          <w:p w:rsidR="00602FA2" w:rsidRPr="00602FA2" w:rsidP="00602FA2" w14:paraId="4AC6F650" w14:textId="77777777">
            <w:pPr>
              <w:rPr>
                <w:sz w:val="22"/>
                <w:szCs w:val="22"/>
              </w:rPr>
            </w:pPr>
          </w:p>
          <w:p w:rsidR="00602FA2" w:rsidP="00602FA2" w14:paraId="40D8C9BA" w14:textId="4DE43DF8">
            <w:pPr>
              <w:rPr>
                <w:sz w:val="22"/>
                <w:szCs w:val="22"/>
              </w:rPr>
            </w:pPr>
            <w:r w:rsidRPr="00602FA2">
              <w:rPr>
                <w:sz w:val="22"/>
                <w:szCs w:val="22"/>
              </w:rPr>
              <w:t>ET Docket No. 24-136</w:t>
            </w:r>
          </w:p>
          <w:p w:rsidR="00602FA2" w:rsidRPr="002E165B" w:rsidP="00602FA2" w14:paraId="7ED45FDD"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342F2D">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06C56"/>
    <w:rsid w:val="00011BD1"/>
    <w:rsid w:val="000134F4"/>
    <w:rsid w:val="00016EB3"/>
    <w:rsid w:val="00021AD2"/>
    <w:rsid w:val="00023341"/>
    <w:rsid w:val="0002500C"/>
    <w:rsid w:val="0002562E"/>
    <w:rsid w:val="000311FC"/>
    <w:rsid w:val="000352BA"/>
    <w:rsid w:val="00037105"/>
    <w:rsid w:val="00040127"/>
    <w:rsid w:val="00042E7B"/>
    <w:rsid w:val="00043877"/>
    <w:rsid w:val="00044976"/>
    <w:rsid w:val="00054861"/>
    <w:rsid w:val="00055578"/>
    <w:rsid w:val="00056757"/>
    <w:rsid w:val="00063554"/>
    <w:rsid w:val="00063D2A"/>
    <w:rsid w:val="000647CF"/>
    <w:rsid w:val="00065E2D"/>
    <w:rsid w:val="00071D2C"/>
    <w:rsid w:val="000727E9"/>
    <w:rsid w:val="00081232"/>
    <w:rsid w:val="00081613"/>
    <w:rsid w:val="000836A8"/>
    <w:rsid w:val="000847B6"/>
    <w:rsid w:val="00086343"/>
    <w:rsid w:val="00091E65"/>
    <w:rsid w:val="0009325E"/>
    <w:rsid w:val="00096D4A"/>
    <w:rsid w:val="000A38EA"/>
    <w:rsid w:val="000A5E8E"/>
    <w:rsid w:val="000A5FA4"/>
    <w:rsid w:val="000A7357"/>
    <w:rsid w:val="000B31E2"/>
    <w:rsid w:val="000C1E47"/>
    <w:rsid w:val="000C26F3"/>
    <w:rsid w:val="000C3767"/>
    <w:rsid w:val="000C7B22"/>
    <w:rsid w:val="000D110A"/>
    <w:rsid w:val="000D43F0"/>
    <w:rsid w:val="000D6878"/>
    <w:rsid w:val="000E049E"/>
    <w:rsid w:val="000E17C9"/>
    <w:rsid w:val="000E1FE0"/>
    <w:rsid w:val="000E4804"/>
    <w:rsid w:val="000E4C45"/>
    <w:rsid w:val="000E5225"/>
    <w:rsid w:val="000F699A"/>
    <w:rsid w:val="001009BF"/>
    <w:rsid w:val="00104942"/>
    <w:rsid w:val="0010799B"/>
    <w:rsid w:val="00117DB2"/>
    <w:rsid w:val="00123ED2"/>
    <w:rsid w:val="00125BE0"/>
    <w:rsid w:val="001339CE"/>
    <w:rsid w:val="00134ACB"/>
    <w:rsid w:val="00142761"/>
    <w:rsid w:val="00142C13"/>
    <w:rsid w:val="001502D7"/>
    <w:rsid w:val="00150D0F"/>
    <w:rsid w:val="00152776"/>
    <w:rsid w:val="00153222"/>
    <w:rsid w:val="001577D3"/>
    <w:rsid w:val="0016421F"/>
    <w:rsid w:val="001733A6"/>
    <w:rsid w:val="0018475F"/>
    <w:rsid w:val="001865A9"/>
    <w:rsid w:val="00186EBC"/>
    <w:rsid w:val="00187DB2"/>
    <w:rsid w:val="001930F2"/>
    <w:rsid w:val="00193492"/>
    <w:rsid w:val="001949DD"/>
    <w:rsid w:val="00194F88"/>
    <w:rsid w:val="00197772"/>
    <w:rsid w:val="001A2773"/>
    <w:rsid w:val="001A4AD0"/>
    <w:rsid w:val="001A5474"/>
    <w:rsid w:val="001B20BB"/>
    <w:rsid w:val="001B55A5"/>
    <w:rsid w:val="001C01EC"/>
    <w:rsid w:val="001C10B1"/>
    <w:rsid w:val="001C42A4"/>
    <w:rsid w:val="001C4370"/>
    <w:rsid w:val="001C4879"/>
    <w:rsid w:val="001C5BE5"/>
    <w:rsid w:val="001D3779"/>
    <w:rsid w:val="001D6FD1"/>
    <w:rsid w:val="001E4B94"/>
    <w:rsid w:val="001F0469"/>
    <w:rsid w:val="001F6BD1"/>
    <w:rsid w:val="00203A98"/>
    <w:rsid w:val="00206EDD"/>
    <w:rsid w:val="00210FF7"/>
    <w:rsid w:val="0021247E"/>
    <w:rsid w:val="002126BC"/>
    <w:rsid w:val="00213E78"/>
    <w:rsid w:val="002146F6"/>
    <w:rsid w:val="00225CEB"/>
    <w:rsid w:val="00231C32"/>
    <w:rsid w:val="0023247B"/>
    <w:rsid w:val="002328AC"/>
    <w:rsid w:val="00234A4D"/>
    <w:rsid w:val="00240345"/>
    <w:rsid w:val="002421F0"/>
    <w:rsid w:val="00244BD3"/>
    <w:rsid w:val="00247274"/>
    <w:rsid w:val="00247732"/>
    <w:rsid w:val="00255E89"/>
    <w:rsid w:val="00256EA0"/>
    <w:rsid w:val="00260C19"/>
    <w:rsid w:val="002620F3"/>
    <w:rsid w:val="00262CEB"/>
    <w:rsid w:val="00266966"/>
    <w:rsid w:val="00271D35"/>
    <w:rsid w:val="002720BA"/>
    <w:rsid w:val="002746CC"/>
    <w:rsid w:val="00282808"/>
    <w:rsid w:val="0028480B"/>
    <w:rsid w:val="00285A21"/>
    <w:rsid w:val="00285C36"/>
    <w:rsid w:val="00286596"/>
    <w:rsid w:val="00287465"/>
    <w:rsid w:val="00291EB0"/>
    <w:rsid w:val="00294C0C"/>
    <w:rsid w:val="002958F7"/>
    <w:rsid w:val="002964B6"/>
    <w:rsid w:val="002A0934"/>
    <w:rsid w:val="002A3344"/>
    <w:rsid w:val="002B0A2E"/>
    <w:rsid w:val="002B1013"/>
    <w:rsid w:val="002B1498"/>
    <w:rsid w:val="002B5658"/>
    <w:rsid w:val="002C271E"/>
    <w:rsid w:val="002C706E"/>
    <w:rsid w:val="002D03E5"/>
    <w:rsid w:val="002D1A0D"/>
    <w:rsid w:val="002D752D"/>
    <w:rsid w:val="002D7608"/>
    <w:rsid w:val="002E165B"/>
    <w:rsid w:val="002E3D1A"/>
    <w:rsid w:val="002E3F1D"/>
    <w:rsid w:val="002E7068"/>
    <w:rsid w:val="002E73F5"/>
    <w:rsid w:val="002F31D0"/>
    <w:rsid w:val="002F3EB4"/>
    <w:rsid w:val="002F62FC"/>
    <w:rsid w:val="00300359"/>
    <w:rsid w:val="00303AE6"/>
    <w:rsid w:val="0031773E"/>
    <w:rsid w:val="00321A5B"/>
    <w:rsid w:val="00322D27"/>
    <w:rsid w:val="00324C0D"/>
    <w:rsid w:val="00333871"/>
    <w:rsid w:val="00341075"/>
    <w:rsid w:val="003417A8"/>
    <w:rsid w:val="00342F2D"/>
    <w:rsid w:val="00343075"/>
    <w:rsid w:val="00347716"/>
    <w:rsid w:val="003506E1"/>
    <w:rsid w:val="00353473"/>
    <w:rsid w:val="00363C92"/>
    <w:rsid w:val="003727E3"/>
    <w:rsid w:val="0037520F"/>
    <w:rsid w:val="00383E18"/>
    <w:rsid w:val="003858B9"/>
    <w:rsid w:val="00385A93"/>
    <w:rsid w:val="003910F1"/>
    <w:rsid w:val="003930FD"/>
    <w:rsid w:val="003C0062"/>
    <w:rsid w:val="003C2BB6"/>
    <w:rsid w:val="003C490A"/>
    <w:rsid w:val="003D0685"/>
    <w:rsid w:val="003D229F"/>
    <w:rsid w:val="003D4177"/>
    <w:rsid w:val="003D6A14"/>
    <w:rsid w:val="003D7499"/>
    <w:rsid w:val="003E3B3B"/>
    <w:rsid w:val="003E42FC"/>
    <w:rsid w:val="003E5991"/>
    <w:rsid w:val="003E7F81"/>
    <w:rsid w:val="003F204A"/>
    <w:rsid w:val="003F344A"/>
    <w:rsid w:val="00400DD7"/>
    <w:rsid w:val="00403FF0"/>
    <w:rsid w:val="00404C98"/>
    <w:rsid w:val="00410A22"/>
    <w:rsid w:val="00411EB7"/>
    <w:rsid w:val="0041278B"/>
    <w:rsid w:val="00413594"/>
    <w:rsid w:val="0041558F"/>
    <w:rsid w:val="00417F2B"/>
    <w:rsid w:val="0042046D"/>
    <w:rsid w:val="0042116E"/>
    <w:rsid w:val="00425AEF"/>
    <w:rsid w:val="00426518"/>
    <w:rsid w:val="00427B06"/>
    <w:rsid w:val="00436BB2"/>
    <w:rsid w:val="00441F59"/>
    <w:rsid w:val="00442425"/>
    <w:rsid w:val="00444E07"/>
    <w:rsid w:val="00444FA9"/>
    <w:rsid w:val="00445C93"/>
    <w:rsid w:val="004501CA"/>
    <w:rsid w:val="00456774"/>
    <w:rsid w:val="00462A8E"/>
    <w:rsid w:val="00471F04"/>
    <w:rsid w:val="00473E9C"/>
    <w:rsid w:val="00480099"/>
    <w:rsid w:val="004825D2"/>
    <w:rsid w:val="004906E7"/>
    <w:rsid w:val="00492903"/>
    <w:rsid w:val="00493F73"/>
    <w:rsid w:val="004941A2"/>
    <w:rsid w:val="00497858"/>
    <w:rsid w:val="00497908"/>
    <w:rsid w:val="004A0CC9"/>
    <w:rsid w:val="004A1FEB"/>
    <w:rsid w:val="004A729A"/>
    <w:rsid w:val="004B4FEA"/>
    <w:rsid w:val="004B6CBB"/>
    <w:rsid w:val="004C0ADA"/>
    <w:rsid w:val="004C433E"/>
    <w:rsid w:val="004C4512"/>
    <w:rsid w:val="004C4F36"/>
    <w:rsid w:val="004C6CCA"/>
    <w:rsid w:val="004D3D85"/>
    <w:rsid w:val="004E2BD8"/>
    <w:rsid w:val="004E4CAB"/>
    <w:rsid w:val="004E6062"/>
    <w:rsid w:val="004F0F1F"/>
    <w:rsid w:val="004F6230"/>
    <w:rsid w:val="005022AA"/>
    <w:rsid w:val="00504845"/>
    <w:rsid w:val="0050757F"/>
    <w:rsid w:val="00510255"/>
    <w:rsid w:val="00513FB3"/>
    <w:rsid w:val="00516AD2"/>
    <w:rsid w:val="00524EA4"/>
    <w:rsid w:val="005272EE"/>
    <w:rsid w:val="0053002F"/>
    <w:rsid w:val="00537BCB"/>
    <w:rsid w:val="00537CE3"/>
    <w:rsid w:val="00545529"/>
    <w:rsid w:val="00545DAE"/>
    <w:rsid w:val="00545EE8"/>
    <w:rsid w:val="0054709E"/>
    <w:rsid w:val="005520B4"/>
    <w:rsid w:val="00557755"/>
    <w:rsid w:val="00561138"/>
    <w:rsid w:val="0056270C"/>
    <w:rsid w:val="00567BCC"/>
    <w:rsid w:val="005704F4"/>
    <w:rsid w:val="00571B83"/>
    <w:rsid w:val="00571C6D"/>
    <w:rsid w:val="00572C1A"/>
    <w:rsid w:val="00574B3C"/>
    <w:rsid w:val="00575A00"/>
    <w:rsid w:val="00577429"/>
    <w:rsid w:val="00580F7F"/>
    <w:rsid w:val="00582EC5"/>
    <w:rsid w:val="005863DE"/>
    <w:rsid w:val="00586417"/>
    <w:rsid w:val="0058673C"/>
    <w:rsid w:val="0058710F"/>
    <w:rsid w:val="005A0586"/>
    <w:rsid w:val="005A26D5"/>
    <w:rsid w:val="005A7972"/>
    <w:rsid w:val="005B07EA"/>
    <w:rsid w:val="005B17E7"/>
    <w:rsid w:val="005B2643"/>
    <w:rsid w:val="005B5FF2"/>
    <w:rsid w:val="005D108A"/>
    <w:rsid w:val="005D17FD"/>
    <w:rsid w:val="005D4E2B"/>
    <w:rsid w:val="005E4615"/>
    <w:rsid w:val="005F0D55"/>
    <w:rsid w:val="005F183E"/>
    <w:rsid w:val="005F24FA"/>
    <w:rsid w:val="005F3F51"/>
    <w:rsid w:val="005F5953"/>
    <w:rsid w:val="00600DDA"/>
    <w:rsid w:val="00602FA2"/>
    <w:rsid w:val="00603A30"/>
    <w:rsid w:val="00604211"/>
    <w:rsid w:val="00610772"/>
    <w:rsid w:val="00612826"/>
    <w:rsid w:val="00613498"/>
    <w:rsid w:val="00613D9E"/>
    <w:rsid w:val="00617B94"/>
    <w:rsid w:val="00620BED"/>
    <w:rsid w:val="00621302"/>
    <w:rsid w:val="00626E71"/>
    <w:rsid w:val="00627981"/>
    <w:rsid w:val="0063395B"/>
    <w:rsid w:val="00636CC4"/>
    <w:rsid w:val="006415B4"/>
    <w:rsid w:val="00644E3D"/>
    <w:rsid w:val="006459CD"/>
    <w:rsid w:val="00647F7C"/>
    <w:rsid w:val="00651B9E"/>
    <w:rsid w:val="00652019"/>
    <w:rsid w:val="00654E64"/>
    <w:rsid w:val="00657EC9"/>
    <w:rsid w:val="00665633"/>
    <w:rsid w:val="00673E88"/>
    <w:rsid w:val="00674C86"/>
    <w:rsid w:val="0068010B"/>
    <w:rsid w:val="0068015E"/>
    <w:rsid w:val="00680C30"/>
    <w:rsid w:val="006861AB"/>
    <w:rsid w:val="00686B89"/>
    <w:rsid w:val="006917B6"/>
    <w:rsid w:val="0069420F"/>
    <w:rsid w:val="006A2FC5"/>
    <w:rsid w:val="006A7D75"/>
    <w:rsid w:val="006B040B"/>
    <w:rsid w:val="006B0A70"/>
    <w:rsid w:val="006B606A"/>
    <w:rsid w:val="006C33AF"/>
    <w:rsid w:val="006C519C"/>
    <w:rsid w:val="006C571B"/>
    <w:rsid w:val="006C5B88"/>
    <w:rsid w:val="006D16EF"/>
    <w:rsid w:val="006D39F9"/>
    <w:rsid w:val="006D50D6"/>
    <w:rsid w:val="006D5D22"/>
    <w:rsid w:val="006D6244"/>
    <w:rsid w:val="006E0324"/>
    <w:rsid w:val="006E1F8D"/>
    <w:rsid w:val="006E3A81"/>
    <w:rsid w:val="006E4A76"/>
    <w:rsid w:val="006F0D30"/>
    <w:rsid w:val="006F1DBD"/>
    <w:rsid w:val="00700556"/>
    <w:rsid w:val="00701F5D"/>
    <w:rsid w:val="0070589A"/>
    <w:rsid w:val="007167DD"/>
    <w:rsid w:val="0072063D"/>
    <w:rsid w:val="00724731"/>
    <w:rsid w:val="0072478B"/>
    <w:rsid w:val="007270BA"/>
    <w:rsid w:val="007339BE"/>
    <w:rsid w:val="0073414D"/>
    <w:rsid w:val="007354EE"/>
    <w:rsid w:val="00740A51"/>
    <w:rsid w:val="00740CCB"/>
    <w:rsid w:val="00743061"/>
    <w:rsid w:val="007449E5"/>
    <w:rsid w:val="007475A1"/>
    <w:rsid w:val="0075235E"/>
    <w:rsid w:val="007528A5"/>
    <w:rsid w:val="0076084E"/>
    <w:rsid w:val="007658F0"/>
    <w:rsid w:val="00770729"/>
    <w:rsid w:val="007732CC"/>
    <w:rsid w:val="00774079"/>
    <w:rsid w:val="0077752B"/>
    <w:rsid w:val="00777B17"/>
    <w:rsid w:val="00784EAE"/>
    <w:rsid w:val="00793D6F"/>
    <w:rsid w:val="00794090"/>
    <w:rsid w:val="007A0E2A"/>
    <w:rsid w:val="007A44F8"/>
    <w:rsid w:val="007A6CBD"/>
    <w:rsid w:val="007C0857"/>
    <w:rsid w:val="007D21BF"/>
    <w:rsid w:val="007D24B1"/>
    <w:rsid w:val="007D32BD"/>
    <w:rsid w:val="007D5AE3"/>
    <w:rsid w:val="007E5698"/>
    <w:rsid w:val="007F20D1"/>
    <w:rsid w:val="007F3C12"/>
    <w:rsid w:val="007F5205"/>
    <w:rsid w:val="00803125"/>
    <w:rsid w:val="0080486B"/>
    <w:rsid w:val="008215E7"/>
    <w:rsid w:val="00826B61"/>
    <w:rsid w:val="00830FC6"/>
    <w:rsid w:val="00834349"/>
    <w:rsid w:val="00835F1D"/>
    <w:rsid w:val="00836E35"/>
    <w:rsid w:val="00841311"/>
    <w:rsid w:val="00842103"/>
    <w:rsid w:val="00850E26"/>
    <w:rsid w:val="00860F42"/>
    <w:rsid w:val="00865EAA"/>
    <w:rsid w:val="00866F06"/>
    <w:rsid w:val="00867F38"/>
    <w:rsid w:val="008728CB"/>
    <w:rsid w:val="008728F5"/>
    <w:rsid w:val="0087483C"/>
    <w:rsid w:val="0088032E"/>
    <w:rsid w:val="008824C2"/>
    <w:rsid w:val="00882FE1"/>
    <w:rsid w:val="00887505"/>
    <w:rsid w:val="00894C0E"/>
    <w:rsid w:val="008960E4"/>
    <w:rsid w:val="008A0E42"/>
    <w:rsid w:val="008A1014"/>
    <w:rsid w:val="008A3940"/>
    <w:rsid w:val="008B13C9"/>
    <w:rsid w:val="008B1FAC"/>
    <w:rsid w:val="008B5931"/>
    <w:rsid w:val="008B73F7"/>
    <w:rsid w:val="008C0294"/>
    <w:rsid w:val="008C248C"/>
    <w:rsid w:val="008C4FBB"/>
    <w:rsid w:val="008C5432"/>
    <w:rsid w:val="008C59C7"/>
    <w:rsid w:val="008C781E"/>
    <w:rsid w:val="008C7BF1"/>
    <w:rsid w:val="008D00D6"/>
    <w:rsid w:val="008D08DC"/>
    <w:rsid w:val="008D14F6"/>
    <w:rsid w:val="008D26B7"/>
    <w:rsid w:val="008D4D00"/>
    <w:rsid w:val="008D4E5E"/>
    <w:rsid w:val="008D7ABD"/>
    <w:rsid w:val="008E20AB"/>
    <w:rsid w:val="008E2EC7"/>
    <w:rsid w:val="008E4342"/>
    <w:rsid w:val="008E4F98"/>
    <w:rsid w:val="008E55A2"/>
    <w:rsid w:val="008F1609"/>
    <w:rsid w:val="008F1740"/>
    <w:rsid w:val="008F20DF"/>
    <w:rsid w:val="008F3965"/>
    <w:rsid w:val="008F732E"/>
    <w:rsid w:val="008F78D8"/>
    <w:rsid w:val="00906D2A"/>
    <w:rsid w:val="009106B1"/>
    <w:rsid w:val="00915D7E"/>
    <w:rsid w:val="00927B45"/>
    <w:rsid w:val="0093373C"/>
    <w:rsid w:val="009342C0"/>
    <w:rsid w:val="00934B67"/>
    <w:rsid w:val="009418FF"/>
    <w:rsid w:val="00944B9B"/>
    <w:rsid w:val="00946F61"/>
    <w:rsid w:val="00961620"/>
    <w:rsid w:val="009734B6"/>
    <w:rsid w:val="0098096F"/>
    <w:rsid w:val="009832DA"/>
    <w:rsid w:val="0098437A"/>
    <w:rsid w:val="00986C92"/>
    <w:rsid w:val="00993C47"/>
    <w:rsid w:val="00994AF8"/>
    <w:rsid w:val="009972BC"/>
    <w:rsid w:val="009A5F79"/>
    <w:rsid w:val="009B0BB8"/>
    <w:rsid w:val="009B27D1"/>
    <w:rsid w:val="009B4B16"/>
    <w:rsid w:val="009C19AD"/>
    <w:rsid w:val="009C3538"/>
    <w:rsid w:val="009D0F83"/>
    <w:rsid w:val="009D2706"/>
    <w:rsid w:val="009E1282"/>
    <w:rsid w:val="009E3F87"/>
    <w:rsid w:val="009E54A1"/>
    <w:rsid w:val="009F1DBA"/>
    <w:rsid w:val="009F4E25"/>
    <w:rsid w:val="009F5B1F"/>
    <w:rsid w:val="00A00E93"/>
    <w:rsid w:val="00A02B5E"/>
    <w:rsid w:val="00A05E7C"/>
    <w:rsid w:val="00A06518"/>
    <w:rsid w:val="00A13812"/>
    <w:rsid w:val="00A17EEA"/>
    <w:rsid w:val="00A21E90"/>
    <w:rsid w:val="00A225A9"/>
    <w:rsid w:val="00A22EC1"/>
    <w:rsid w:val="00A2314A"/>
    <w:rsid w:val="00A23319"/>
    <w:rsid w:val="00A2634F"/>
    <w:rsid w:val="00A3308E"/>
    <w:rsid w:val="00A3433F"/>
    <w:rsid w:val="00A35DFD"/>
    <w:rsid w:val="00A44D47"/>
    <w:rsid w:val="00A47791"/>
    <w:rsid w:val="00A51489"/>
    <w:rsid w:val="00A52333"/>
    <w:rsid w:val="00A53D25"/>
    <w:rsid w:val="00A60446"/>
    <w:rsid w:val="00A702DF"/>
    <w:rsid w:val="00A7118D"/>
    <w:rsid w:val="00A775A3"/>
    <w:rsid w:val="00A81700"/>
    <w:rsid w:val="00A81B5B"/>
    <w:rsid w:val="00A82FAD"/>
    <w:rsid w:val="00A84F73"/>
    <w:rsid w:val="00A87E21"/>
    <w:rsid w:val="00A9573F"/>
    <w:rsid w:val="00A96129"/>
    <w:rsid w:val="00A9673A"/>
    <w:rsid w:val="00A96EF2"/>
    <w:rsid w:val="00AA30F3"/>
    <w:rsid w:val="00AA5C35"/>
    <w:rsid w:val="00AA5ED9"/>
    <w:rsid w:val="00AA6D95"/>
    <w:rsid w:val="00AA7E09"/>
    <w:rsid w:val="00AB0D2B"/>
    <w:rsid w:val="00AB11F7"/>
    <w:rsid w:val="00AB42C8"/>
    <w:rsid w:val="00AC041B"/>
    <w:rsid w:val="00AC0A38"/>
    <w:rsid w:val="00AC4E0E"/>
    <w:rsid w:val="00AC517B"/>
    <w:rsid w:val="00AC5E94"/>
    <w:rsid w:val="00AC6027"/>
    <w:rsid w:val="00AD0D19"/>
    <w:rsid w:val="00AD300B"/>
    <w:rsid w:val="00AD4184"/>
    <w:rsid w:val="00AE0CB5"/>
    <w:rsid w:val="00AF051B"/>
    <w:rsid w:val="00AF4837"/>
    <w:rsid w:val="00B00B77"/>
    <w:rsid w:val="00B037A2"/>
    <w:rsid w:val="00B0560F"/>
    <w:rsid w:val="00B07202"/>
    <w:rsid w:val="00B10E48"/>
    <w:rsid w:val="00B154F1"/>
    <w:rsid w:val="00B158BA"/>
    <w:rsid w:val="00B16AD2"/>
    <w:rsid w:val="00B17080"/>
    <w:rsid w:val="00B2033A"/>
    <w:rsid w:val="00B31870"/>
    <w:rsid w:val="00B320B8"/>
    <w:rsid w:val="00B32CFD"/>
    <w:rsid w:val="00B35EE2"/>
    <w:rsid w:val="00B36DEF"/>
    <w:rsid w:val="00B3707E"/>
    <w:rsid w:val="00B44FDA"/>
    <w:rsid w:val="00B50A40"/>
    <w:rsid w:val="00B54FBF"/>
    <w:rsid w:val="00B55782"/>
    <w:rsid w:val="00B57131"/>
    <w:rsid w:val="00B62E15"/>
    <w:rsid w:val="00B62F2C"/>
    <w:rsid w:val="00B727C9"/>
    <w:rsid w:val="00B735C8"/>
    <w:rsid w:val="00B76A63"/>
    <w:rsid w:val="00B82FED"/>
    <w:rsid w:val="00B86EB2"/>
    <w:rsid w:val="00B9503C"/>
    <w:rsid w:val="00BA17C4"/>
    <w:rsid w:val="00BA269C"/>
    <w:rsid w:val="00BA409D"/>
    <w:rsid w:val="00BA4CF5"/>
    <w:rsid w:val="00BA6350"/>
    <w:rsid w:val="00BB3668"/>
    <w:rsid w:val="00BB4E29"/>
    <w:rsid w:val="00BB74C9"/>
    <w:rsid w:val="00BC19B3"/>
    <w:rsid w:val="00BC250E"/>
    <w:rsid w:val="00BC3AB6"/>
    <w:rsid w:val="00BC48AC"/>
    <w:rsid w:val="00BC550C"/>
    <w:rsid w:val="00BC59B8"/>
    <w:rsid w:val="00BC64C6"/>
    <w:rsid w:val="00BD1308"/>
    <w:rsid w:val="00BD185D"/>
    <w:rsid w:val="00BD19E8"/>
    <w:rsid w:val="00BD26BD"/>
    <w:rsid w:val="00BD4273"/>
    <w:rsid w:val="00BD705E"/>
    <w:rsid w:val="00BD74B0"/>
    <w:rsid w:val="00BE68AF"/>
    <w:rsid w:val="00BE7E46"/>
    <w:rsid w:val="00BF1305"/>
    <w:rsid w:val="00BF2874"/>
    <w:rsid w:val="00BF2E5F"/>
    <w:rsid w:val="00BF67E1"/>
    <w:rsid w:val="00C069EE"/>
    <w:rsid w:val="00C06EA9"/>
    <w:rsid w:val="00C11395"/>
    <w:rsid w:val="00C14D50"/>
    <w:rsid w:val="00C1582A"/>
    <w:rsid w:val="00C20327"/>
    <w:rsid w:val="00C30EB7"/>
    <w:rsid w:val="00C31ED8"/>
    <w:rsid w:val="00C432E4"/>
    <w:rsid w:val="00C46968"/>
    <w:rsid w:val="00C51441"/>
    <w:rsid w:val="00C603B9"/>
    <w:rsid w:val="00C61279"/>
    <w:rsid w:val="00C6298F"/>
    <w:rsid w:val="00C651F2"/>
    <w:rsid w:val="00C708BA"/>
    <w:rsid w:val="00C70C26"/>
    <w:rsid w:val="00C71827"/>
    <w:rsid w:val="00C72001"/>
    <w:rsid w:val="00C724B3"/>
    <w:rsid w:val="00C772B7"/>
    <w:rsid w:val="00C77575"/>
    <w:rsid w:val="00C80347"/>
    <w:rsid w:val="00C87666"/>
    <w:rsid w:val="00C942BA"/>
    <w:rsid w:val="00C964F2"/>
    <w:rsid w:val="00CA4FA0"/>
    <w:rsid w:val="00CA7401"/>
    <w:rsid w:val="00CA74A4"/>
    <w:rsid w:val="00CA7992"/>
    <w:rsid w:val="00CB210D"/>
    <w:rsid w:val="00CB24D2"/>
    <w:rsid w:val="00CB41B7"/>
    <w:rsid w:val="00CB79D7"/>
    <w:rsid w:val="00CB7C1A"/>
    <w:rsid w:val="00CC5E08"/>
    <w:rsid w:val="00CD2FDC"/>
    <w:rsid w:val="00CD470D"/>
    <w:rsid w:val="00CD7808"/>
    <w:rsid w:val="00CD7884"/>
    <w:rsid w:val="00CE14FD"/>
    <w:rsid w:val="00CE174E"/>
    <w:rsid w:val="00CE4015"/>
    <w:rsid w:val="00CE4EC6"/>
    <w:rsid w:val="00CE699B"/>
    <w:rsid w:val="00CF40A1"/>
    <w:rsid w:val="00CF6860"/>
    <w:rsid w:val="00D00B58"/>
    <w:rsid w:val="00D01ADB"/>
    <w:rsid w:val="00D02690"/>
    <w:rsid w:val="00D02828"/>
    <w:rsid w:val="00D02AC6"/>
    <w:rsid w:val="00D03F0C"/>
    <w:rsid w:val="00D042A6"/>
    <w:rsid w:val="00D04312"/>
    <w:rsid w:val="00D10EBE"/>
    <w:rsid w:val="00D1188D"/>
    <w:rsid w:val="00D15481"/>
    <w:rsid w:val="00D15E6A"/>
    <w:rsid w:val="00D16A7F"/>
    <w:rsid w:val="00D16AD2"/>
    <w:rsid w:val="00D22596"/>
    <w:rsid w:val="00D22691"/>
    <w:rsid w:val="00D23CBC"/>
    <w:rsid w:val="00D24C3D"/>
    <w:rsid w:val="00D2730F"/>
    <w:rsid w:val="00D372D0"/>
    <w:rsid w:val="00D41239"/>
    <w:rsid w:val="00D4612D"/>
    <w:rsid w:val="00D46CB1"/>
    <w:rsid w:val="00D62832"/>
    <w:rsid w:val="00D6403B"/>
    <w:rsid w:val="00D677B1"/>
    <w:rsid w:val="00D70CDA"/>
    <w:rsid w:val="00D723F0"/>
    <w:rsid w:val="00D76254"/>
    <w:rsid w:val="00D8133F"/>
    <w:rsid w:val="00D861EE"/>
    <w:rsid w:val="00D91C9C"/>
    <w:rsid w:val="00D95B05"/>
    <w:rsid w:val="00D97157"/>
    <w:rsid w:val="00D97E2D"/>
    <w:rsid w:val="00DA103D"/>
    <w:rsid w:val="00DA10AC"/>
    <w:rsid w:val="00DA45D3"/>
    <w:rsid w:val="00DA4772"/>
    <w:rsid w:val="00DA4FA6"/>
    <w:rsid w:val="00DA7B44"/>
    <w:rsid w:val="00DB2667"/>
    <w:rsid w:val="00DB67B7"/>
    <w:rsid w:val="00DC0BAC"/>
    <w:rsid w:val="00DC15A9"/>
    <w:rsid w:val="00DC261C"/>
    <w:rsid w:val="00DC40AA"/>
    <w:rsid w:val="00DD01B1"/>
    <w:rsid w:val="00DD1750"/>
    <w:rsid w:val="00DD1F95"/>
    <w:rsid w:val="00DD5BD1"/>
    <w:rsid w:val="00DE0063"/>
    <w:rsid w:val="00DE07B5"/>
    <w:rsid w:val="00DE31C9"/>
    <w:rsid w:val="00DE5503"/>
    <w:rsid w:val="00DE7252"/>
    <w:rsid w:val="00DF3209"/>
    <w:rsid w:val="00E03269"/>
    <w:rsid w:val="00E05B35"/>
    <w:rsid w:val="00E21D21"/>
    <w:rsid w:val="00E314C1"/>
    <w:rsid w:val="00E32882"/>
    <w:rsid w:val="00E349AA"/>
    <w:rsid w:val="00E358E1"/>
    <w:rsid w:val="00E37CCA"/>
    <w:rsid w:val="00E41390"/>
    <w:rsid w:val="00E41CA0"/>
    <w:rsid w:val="00E4366B"/>
    <w:rsid w:val="00E43884"/>
    <w:rsid w:val="00E47E82"/>
    <w:rsid w:val="00E50A4A"/>
    <w:rsid w:val="00E5678D"/>
    <w:rsid w:val="00E606DE"/>
    <w:rsid w:val="00E61DC7"/>
    <w:rsid w:val="00E644FE"/>
    <w:rsid w:val="00E65666"/>
    <w:rsid w:val="00E656F2"/>
    <w:rsid w:val="00E70B5C"/>
    <w:rsid w:val="00E72733"/>
    <w:rsid w:val="00E742FA"/>
    <w:rsid w:val="00E76816"/>
    <w:rsid w:val="00E7689E"/>
    <w:rsid w:val="00E83DBF"/>
    <w:rsid w:val="00E856E5"/>
    <w:rsid w:val="00E86C39"/>
    <w:rsid w:val="00E87C13"/>
    <w:rsid w:val="00E93699"/>
    <w:rsid w:val="00E94CD9"/>
    <w:rsid w:val="00E94F87"/>
    <w:rsid w:val="00E96940"/>
    <w:rsid w:val="00EA13CC"/>
    <w:rsid w:val="00EA1A76"/>
    <w:rsid w:val="00EA290B"/>
    <w:rsid w:val="00EA6EC0"/>
    <w:rsid w:val="00EB2820"/>
    <w:rsid w:val="00EB7143"/>
    <w:rsid w:val="00ED486D"/>
    <w:rsid w:val="00EE0E90"/>
    <w:rsid w:val="00EE1651"/>
    <w:rsid w:val="00EE5961"/>
    <w:rsid w:val="00EE6E43"/>
    <w:rsid w:val="00EF1C6E"/>
    <w:rsid w:val="00EF2153"/>
    <w:rsid w:val="00EF3BCA"/>
    <w:rsid w:val="00EF6427"/>
    <w:rsid w:val="00EF729B"/>
    <w:rsid w:val="00F00FDE"/>
    <w:rsid w:val="00F01B0D"/>
    <w:rsid w:val="00F11328"/>
    <w:rsid w:val="00F1238F"/>
    <w:rsid w:val="00F16485"/>
    <w:rsid w:val="00F228ED"/>
    <w:rsid w:val="00F26E31"/>
    <w:rsid w:val="00F27C6C"/>
    <w:rsid w:val="00F33AB9"/>
    <w:rsid w:val="00F34A8D"/>
    <w:rsid w:val="00F42352"/>
    <w:rsid w:val="00F50D25"/>
    <w:rsid w:val="00F5152C"/>
    <w:rsid w:val="00F535D8"/>
    <w:rsid w:val="00F53E5D"/>
    <w:rsid w:val="00F57FCA"/>
    <w:rsid w:val="00F61155"/>
    <w:rsid w:val="00F67E2A"/>
    <w:rsid w:val="00F708E3"/>
    <w:rsid w:val="00F72036"/>
    <w:rsid w:val="00F76561"/>
    <w:rsid w:val="00F8280C"/>
    <w:rsid w:val="00F836AA"/>
    <w:rsid w:val="00F84736"/>
    <w:rsid w:val="00F91DC0"/>
    <w:rsid w:val="00F92DB9"/>
    <w:rsid w:val="00F93C1F"/>
    <w:rsid w:val="00FA1E35"/>
    <w:rsid w:val="00FA2854"/>
    <w:rsid w:val="00FA2A78"/>
    <w:rsid w:val="00FA4377"/>
    <w:rsid w:val="00FA681D"/>
    <w:rsid w:val="00FB16EA"/>
    <w:rsid w:val="00FB3E64"/>
    <w:rsid w:val="00FC08AE"/>
    <w:rsid w:val="00FC63DD"/>
    <w:rsid w:val="00FC6620"/>
    <w:rsid w:val="00FC6C29"/>
    <w:rsid w:val="00FD0C32"/>
    <w:rsid w:val="00FD1ECF"/>
    <w:rsid w:val="00FD58E0"/>
    <w:rsid w:val="00FD71AE"/>
    <w:rsid w:val="00FD7B8A"/>
    <w:rsid w:val="00FE0198"/>
    <w:rsid w:val="00FE2E68"/>
    <w:rsid w:val="00FE368A"/>
    <w:rsid w:val="00FE3A7C"/>
    <w:rsid w:val="00FF1B71"/>
    <w:rsid w:val="00FF1C0B"/>
    <w:rsid w:val="00FF1EDB"/>
    <w:rsid w:val="00FF22FF"/>
    <w:rsid w:val="00FF232D"/>
    <w:rsid w:val="00FF6874"/>
    <w:rsid w:val="00FF7F9B"/>
    <w:rsid w:val="04111435"/>
    <w:rsid w:val="0EECC97E"/>
    <w:rsid w:val="12921B7E"/>
    <w:rsid w:val="239C023B"/>
    <w:rsid w:val="2751C13B"/>
    <w:rsid w:val="2A82D6E7"/>
    <w:rsid w:val="32AB0C3D"/>
    <w:rsid w:val="32C10816"/>
    <w:rsid w:val="366BC291"/>
    <w:rsid w:val="3998BCEE"/>
    <w:rsid w:val="3AFC021F"/>
    <w:rsid w:val="3E655D56"/>
    <w:rsid w:val="45CA79DF"/>
    <w:rsid w:val="54ACCCE6"/>
    <w:rsid w:val="553A8ABE"/>
    <w:rsid w:val="63814C3D"/>
    <w:rsid w:val="6A4E4AB1"/>
    <w:rsid w:val="6D2B7BD6"/>
    <w:rsid w:val="78518689"/>
    <w:rsid w:val="78D026FA"/>
    <w:rsid w:val="7BFC209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324F74A"/>
  <w15:docId w15:val="{D7B5EB12-5B22-4BBC-B337-8CDB6975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customStyle="1" w:styleId="bumpedfont15">
    <w:name w:val="bumpedfont15"/>
    <w:basedOn w:val="DefaultParagraphFont"/>
    <w:rsid w:val="00247732"/>
  </w:style>
  <w:style w:type="character" w:customStyle="1" w:styleId="apple-converted-space">
    <w:name w:val="apple-converted-space"/>
    <w:basedOn w:val="DefaultParagraphFont"/>
    <w:rsid w:val="00247732"/>
  </w:style>
  <w:style w:type="paragraph" w:styleId="Revision">
    <w:name w:val="Revision"/>
    <w:hidden/>
    <w:uiPriority w:val="99"/>
    <w:semiHidden/>
    <w:rsid w:val="00D372D0"/>
    <w:rPr>
      <w:sz w:val="24"/>
      <w:szCs w:val="24"/>
    </w:rPr>
  </w:style>
  <w:style w:type="paragraph" w:styleId="Header">
    <w:name w:val="header"/>
    <w:basedOn w:val="Normal"/>
    <w:link w:val="HeaderChar"/>
    <w:semiHidden/>
    <w:unhideWhenUsed/>
    <w:rsid w:val="00D372D0"/>
    <w:pPr>
      <w:tabs>
        <w:tab w:val="center" w:pos="4680"/>
        <w:tab w:val="right" w:pos="9360"/>
      </w:tabs>
    </w:pPr>
  </w:style>
  <w:style w:type="character" w:customStyle="1" w:styleId="HeaderChar">
    <w:name w:val="Header Char"/>
    <w:basedOn w:val="DefaultParagraphFont"/>
    <w:link w:val="Header"/>
    <w:semiHidden/>
    <w:rsid w:val="00D372D0"/>
    <w:rPr>
      <w:sz w:val="24"/>
      <w:szCs w:val="24"/>
    </w:rPr>
  </w:style>
  <w:style w:type="paragraph" w:styleId="Footer">
    <w:name w:val="footer"/>
    <w:basedOn w:val="Normal"/>
    <w:link w:val="FooterChar"/>
    <w:semiHidden/>
    <w:unhideWhenUsed/>
    <w:rsid w:val="00D372D0"/>
    <w:pPr>
      <w:tabs>
        <w:tab w:val="center" w:pos="4680"/>
        <w:tab w:val="right" w:pos="9360"/>
      </w:tabs>
    </w:pPr>
  </w:style>
  <w:style w:type="character" w:customStyle="1" w:styleId="FooterChar">
    <w:name w:val="Footer Char"/>
    <w:basedOn w:val="DefaultParagraphFont"/>
    <w:link w:val="Footer"/>
    <w:semiHidden/>
    <w:rsid w:val="00D372D0"/>
    <w:rPr>
      <w:sz w:val="24"/>
      <w:szCs w:val="24"/>
    </w:rPr>
  </w:style>
  <w:style w:type="character" w:styleId="CommentReference">
    <w:name w:val="annotation reference"/>
    <w:basedOn w:val="DefaultParagraphFont"/>
    <w:semiHidden/>
    <w:unhideWhenUsed/>
    <w:rsid w:val="002C706E"/>
    <w:rPr>
      <w:sz w:val="16"/>
      <w:szCs w:val="16"/>
    </w:rPr>
  </w:style>
  <w:style w:type="paragraph" w:styleId="CommentText">
    <w:name w:val="annotation text"/>
    <w:basedOn w:val="Normal"/>
    <w:link w:val="CommentTextChar"/>
    <w:unhideWhenUsed/>
    <w:rsid w:val="002C706E"/>
    <w:rPr>
      <w:sz w:val="20"/>
      <w:szCs w:val="20"/>
    </w:rPr>
  </w:style>
  <w:style w:type="character" w:customStyle="1" w:styleId="CommentTextChar">
    <w:name w:val="Comment Text Char"/>
    <w:basedOn w:val="DefaultParagraphFont"/>
    <w:link w:val="CommentText"/>
    <w:rsid w:val="002C706E"/>
  </w:style>
  <w:style w:type="paragraph" w:styleId="CommentSubject">
    <w:name w:val="annotation subject"/>
    <w:basedOn w:val="CommentText"/>
    <w:next w:val="CommentText"/>
    <w:link w:val="CommentSubjectChar"/>
    <w:semiHidden/>
    <w:unhideWhenUsed/>
    <w:rsid w:val="002C706E"/>
    <w:rPr>
      <w:b/>
      <w:bCs/>
    </w:rPr>
  </w:style>
  <w:style w:type="character" w:customStyle="1" w:styleId="CommentSubjectChar">
    <w:name w:val="Comment Subject Char"/>
    <w:basedOn w:val="CommentTextChar"/>
    <w:link w:val="CommentSubject"/>
    <w:semiHidden/>
    <w:rsid w:val="002C706E"/>
    <w:rPr>
      <w:b/>
      <w:bCs/>
    </w:rPr>
  </w:style>
  <w:style w:type="character" w:styleId="Mention">
    <w:name w:val="Mention"/>
    <w:basedOn w:val="DefaultParagraphFont"/>
    <w:uiPriority w:val="99"/>
    <w:unhideWhenUsed/>
    <w:rsid w:val="00C603B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ederal-partners-certain-measurement-facilitie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